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428"/>
        <w:gridCol w:w="5603"/>
      </w:tblGrid>
      <w:tr w:rsidR="000348ED" w:rsidRPr="00B15B24" w:rsidTr="008A6E42">
        <w:tc>
          <w:tcPr>
            <w:tcW w:w="4428" w:type="dxa"/>
          </w:tcPr>
          <w:p w:rsidR="000348ED" w:rsidRPr="00B15B24" w:rsidRDefault="005D05AC" w:rsidP="002C614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F8484A">
              <w:t>VTS</w:t>
            </w:r>
            <w:r w:rsidR="002C6149">
              <w:t xml:space="preserve"> Committee</w:t>
            </w:r>
          </w:p>
        </w:tc>
        <w:tc>
          <w:tcPr>
            <w:tcW w:w="5603" w:type="dxa"/>
          </w:tcPr>
          <w:p w:rsidR="000348ED" w:rsidRPr="00B15B24" w:rsidRDefault="00963549" w:rsidP="008A6E42">
            <w:pPr>
              <w:jc w:val="right"/>
              <w:rPr>
                <w:highlight w:val="yellow"/>
              </w:rPr>
            </w:pPr>
            <w:r>
              <w:t>VTS3</w:t>
            </w:r>
            <w:r w:rsidR="009D763E">
              <w:t>9</w:t>
            </w:r>
            <w:r w:rsidR="00FD435A">
              <w:t>-</w:t>
            </w:r>
            <w:r w:rsidR="008A6E42" w:rsidRPr="008A6E42">
              <w:t>12.1.1</w:t>
            </w:r>
          </w:p>
        </w:tc>
      </w:tr>
      <w:tr w:rsidR="000348ED" w:rsidRPr="00B15B24" w:rsidTr="008A6E42">
        <w:tc>
          <w:tcPr>
            <w:tcW w:w="4428" w:type="dxa"/>
          </w:tcPr>
          <w:p w:rsidR="000348ED" w:rsidRPr="00B15B24" w:rsidRDefault="005D05AC" w:rsidP="005B52B4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8484A">
              <w:t xml:space="preserve">IALA </w:t>
            </w:r>
            <w:r w:rsidR="000C4420">
              <w:t>Council</w:t>
            </w:r>
          </w:p>
        </w:tc>
        <w:tc>
          <w:tcPr>
            <w:tcW w:w="5603" w:type="dxa"/>
          </w:tcPr>
          <w:p w:rsidR="000348ED" w:rsidRPr="00B15B24" w:rsidRDefault="005B52B4" w:rsidP="009D763E">
            <w:pPr>
              <w:jc w:val="right"/>
            </w:pPr>
            <w:r>
              <w:t>1</w:t>
            </w:r>
            <w:r w:rsidR="009D763E">
              <w:t>7 April 2015</w:t>
            </w:r>
          </w:p>
        </w:tc>
      </w:tr>
    </w:tbl>
    <w:p w:rsidR="00F8484A" w:rsidRDefault="00F8484A" w:rsidP="005D05AC">
      <w:pPr>
        <w:pStyle w:val="Title"/>
        <w:spacing w:before="480" w:after="120"/>
      </w:pPr>
    </w:p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Default="008C10C2" w:rsidP="009D763E">
      <w:pPr>
        <w:pStyle w:val="Title"/>
        <w:spacing w:after="120"/>
        <w:rPr>
          <w:color w:val="000000"/>
        </w:rPr>
      </w:pPr>
      <w:r>
        <w:rPr>
          <w:color w:val="000000"/>
        </w:rPr>
        <w:t xml:space="preserve">Review of </w:t>
      </w:r>
      <w:r w:rsidR="000929C7">
        <w:rPr>
          <w:color w:val="000000"/>
        </w:rPr>
        <w:t xml:space="preserve">IALA </w:t>
      </w:r>
      <w:r w:rsidR="009D763E">
        <w:rPr>
          <w:color w:val="000000"/>
        </w:rPr>
        <w:t xml:space="preserve">Recommendation V-128 on </w:t>
      </w:r>
      <w:bookmarkStart w:id="0" w:name="OLE_LINK1"/>
      <w:bookmarkStart w:id="1" w:name="OLE_LINK2"/>
      <w:r w:rsidR="009D763E" w:rsidRPr="009D763E">
        <w:rPr>
          <w:color w:val="000000"/>
        </w:rPr>
        <w:t xml:space="preserve">Operational and Technical Performance </w:t>
      </w:r>
      <w:bookmarkEnd w:id="0"/>
      <w:bookmarkEnd w:id="1"/>
      <w:r w:rsidR="00DC37D2">
        <w:rPr>
          <w:color w:val="000000"/>
        </w:rPr>
        <w:t>Requirements for</w:t>
      </w:r>
      <w:r w:rsidR="009D763E" w:rsidRPr="009D763E">
        <w:rPr>
          <w:color w:val="000000"/>
        </w:rPr>
        <w:t xml:space="preserve"> VTS Equipment</w:t>
      </w:r>
    </w:p>
    <w:p w:rsidR="008C10C2" w:rsidRPr="00B15B24" w:rsidRDefault="008C10C2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823CC6" w:rsidP="00002906">
      <w:pPr>
        <w:pStyle w:val="BodyText"/>
      </w:pPr>
      <w:r>
        <w:t>The VTS Committee</w:t>
      </w:r>
      <w:r w:rsidR="00EC36E3">
        <w:t xml:space="preserve"> </w:t>
      </w:r>
      <w:r w:rsidR="005B52B4">
        <w:t xml:space="preserve">has been tasked to </w:t>
      </w:r>
      <w:r w:rsidR="009D763E">
        <w:t>review</w:t>
      </w:r>
      <w:r w:rsidR="005B52B4">
        <w:t xml:space="preserve"> </w:t>
      </w:r>
      <w:r w:rsidR="009D763E" w:rsidRPr="009D763E">
        <w:t>Recommendation V-128</w:t>
      </w:r>
      <w:r w:rsidR="00F46D47">
        <w:t xml:space="preserve"> Edition 3</w:t>
      </w:r>
      <w:r w:rsidR="009D763E" w:rsidRPr="009D763E">
        <w:t xml:space="preserve"> on Operational and Technical Performance Requirements for VTS Equipment </w:t>
      </w:r>
      <w:r w:rsidR="00E75792">
        <w:t>as part the</w:t>
      </w:r>
      <w:r w:rsidR="009D763E">
        <w:t xml:space="preserve"> </w:t>
      </w:r>
      <w:r w:rsidR="00E75792">
        <w:t xml:space="preserve">Committees </w:t>
      </w:r>
      <w:r w:rsidR="009D763E">
        <w:t>2014-18 Work Programme (task 2.2.2</w:t>
      </w:r>
      <w:r w:rsidR="00B44814">
        <w:t>)</w:t>
      </w:r>
      <w:r w:rsidR="00EC36E3">
        <w:t>.</w:t>
      </w:r>
      <w:r w:rsidR="005B52B4">
        <w:t xml:space="preserve"> </w:t>
      </w:r>
    </w:p>
    <w:p w:rsidR="00902AA4" w:rsidRPr="00B15B24" w:rsidRDefault="00F8484A" w:rsidP="00135447">
      <w:pPr>
        <w:pStyle w:val="Heading1"/>
        <w:rPr>
          <w:lang w:val="en-GB"/>
        </w:rPr>
      </w:pPr>
      <w:r>
        <w:rPr>
          <w:lang w:val="en-GB"/>
        </w:rPr>
        <w:t>Background</w:t>
      </w:r>
    </w:p>
    <w:p w:rsidR="004C79AA" w:rsidRDefault="00FA4CB1" w:rsidP="00FB2E05">
      <w:pPr>
        <w:pStyle w:val="BodyText"/>
        <w:rPr>
          <w:lang w:val="en-IE"/>
        </w:rPr>
      </w:pPr>
      <w:r>
        <w:rPr>
          <w:lang w:val="en-IE"/>
        </w:rPr>
        <w:t>T</w:t>
      </w:r>
      <w:r w:rsidRPr="00FA4CB1">
        <w:rPr>
          <w:lang w:val="en-IE"/>
        </w:rPr>
        <w:t xml:space="preserve">he implementation and on-going maintenance of VTS </w:t>
      </w:r>
      <w:r w:rsidR="005C10D9">
        <w:rPr>
          <w:lang w:val="en-IE"/>
        </w:rPr>
        <w:t>systems</w:t>
      </w:r>
      <w:r w:rsidR="005C10D9" w:rsidRPr="00FA4CB1">
        <w:rPr>
          <w:lang w:val="en-IE"/>
        </w:rPr>
        <w:t xml:space="preserve"> </w:t>
      </w:r>
      <w:r w:rsidRPr="00FA4CB1">
        <w:rPr>
          <w:lang w:val="en-IE"/>
        </w:rPr>
        <w:t xml:space="preserve">to ensure the capability to interact with </w:t>
      </w:r>
      <w:r>
        <w:rPr>
          <w:lang w:val="en-IE"/>
        </w:rPr>
        <w:t>ship</w:t>
      </w:r>
      <w:r w:rsidRPr="00FA4CB1">
        <w:rPr>
          <w:lang w:val="en-IE"/>
        </w:rPr>
        <w:t xml:space="preserve"> traffic and to respond to traffic situations developing in the VTS area</w:t>
      </w:r>
      <w:r>
        <w:rPr>
          <w:lang w:val="en-IE"/>
        </w:rPr>
        <w:t xml:space="preserve"> is a significant investment by authorities</w:t>
      </w:r>
      <w:r w:rsidR="004C79AA">
        <w:rPr>
          <w:lang w:val="en-IE"/>
        </w:rPr>
        <w:t>.  T</w:t>
      </w:r>
      <w:r w:rsidR="004C79AA" w:rsidRPr="004C79AA">
        <w:rPr>
          <w:lang w:val="en-IE"/>
        </w:rPr>
        <w:t xml:space="preserve">he technical and operational performance of VTS </w:t>
      </w:r>
      <w:r w:rsidR="005C10D9">
        <w:rPr>
          <w:lang w:val="en-IE"/>
        </w:rPr>
        <w:t>systems</w:t>
      </w:r>
      <w:r w:rsidR="005C10D9" w:rsidRPr="004C79AA">
        <w:rPr>
          <w:lang w:val="en-IE"/>
        </w:rPr>
        <w:t xml:space="preserve"> </w:t>
      </w:r>
      <w:r w:rsidR="004C79AA" w:rsidRPr="004C79AA">
        <w:rPr>
          <w:lang w:val="en-IE"/>
        </w:rPr>
        <w:t xml:space="preserve">is </w:t>
      </w:r>
      <w:r w:rsidR="004C79AA">
        <w:rPr>
          <w:lang w:val="en-IE"/>
        </w:rPr>
        <w:t>a major contributing factor to ensuring that</w:t>
      </w:r>
      <w:r w:rsidR="004C79AA" w:rsidRPr="004C79AA">
        <w:rPr>
          <w:lang w:val="en-IE"/>
        </w:rPr>
        <w:t xml:space="preserve"> the operational objectives set for the VTS continue</w:t>
      </w:r>
      <w:r w:rsidR="004C79AA">
        <w:rPr>
          <w:lang w:val="en-IE"/>
        </w:rPr>
        <w:t xml:space="preserve"> to be m</w:t>
      </w:r>
      <w:r w:rsidR="004C79AA" w:rsidRPr="004C79AA">
        <w:rPr>
          <w:lang w:val="en-IE"/>
        </w:rPr>
        <w:t>et and the issues identified and defined in determining the need for the VTS have been either alleviated or at least reduced to an acceptable level.</w:t>
      </w:r>
      <w:r>
        <w:rPr>
          <w:lang w:val="en-IE"/>
        </w:rPr>
        <w:t xml:space="preserve"> </w:t>
      </w:r>
    </w:p>
    <w:p w:rsidR="004C79AA" w:rsidRDefault="00A02641" w:rsidP="00FB2E05">
      <w:pPr>
        <w:pStyle w:val="BodyText"/>
        <w:rPr>
          <w:lang w:val="en-IE"/>
        </w:rPr>
      </w:pPr>
      <w:r>
        <w:rPr>
          <w:lang w:val="en-IE"/>
        </w:rPr>
        <w:t>T</w:t>
      </w:r>
      <w:r w:rsidR="004C79AA">
        <w:rPr>
          <w:lang w:val="en-IE"/>
        </w:rPr>
        <w:t xml:space="preserve">he Committee is firmly of the opinion that guidance </w:t>
      </w:r>
      <w:r w:rsidR="00C70C57">
        <w:rPr>
          <w:lang w:val="en-IE"/>
        </w:rPr>
        <w:t>on the preparation of</w:t>
      </w:r>
      <w:r w:rsidR="004C79AA">
        <w:rPr>
          <w:lang w:val="en-IE"/>
        </w:rPr>
        <w:t xml:space="preserve"> </w:t>
      </w:r>
      <w:r w:rsidRPr="00A02641">
        <w:rPr>
          <w:lang w:val="en-IE"/>
        </w:rPr>
        <w:t xml:space="preserve">technical and operational performance </w:t>
      </w:r>
      <w:r w:rsidR="00C70C57">
        <w:rPr>
          <w:lang w:val="en-IE"/>
        </w:rPr>
        <w:t>requirements for</w:t>
      </w:r>
      <w:r w:rsidRPr="00A02641">
        <w:rPr>
          <w:lang w:val="en-IE"/>
        </w:rPr>
        <w:t xml:space="preserve"> VTS </w:t>
      </w:r>
      <w:r w:rsidR="00C70C57">
        <w:rPr>
          <w:lang w:val="en-IE"/>
        </w:rPr>
        <w:t xml:space="preserve">systems </w:t>
      </w:r>
      <w:r>
        <w:rPr>
          <w:lang w:val="en-IE"/>
        </w:rPr>
        <w:t xml:space="preserve">needs to be clearly articulated, user friendly and regularly updated to include </w:t>
      </w:r>
      <w:r w:rsidR="004C79AA" w:rsidRPr="004C79AA">
        <w:rPr>
          <w:lang w:val="en-IE"/>
        </w:rPr>
        <w:t xml:space="preserve">new </w:t>
      </w:r>
      <w:r>
        <w:rPr>
          <w:lang w:val="en-IE"/>
        </w:rPr>
        <w:t xml:space="preserve">and emerging </w:t>
      </w:r>
      <w:r w:rsidR="004C79AA" w:rsidRPr="004C79AA">
        <w:rPr>
          <w:lang w:val="en-IE"/>
        </w:rPr>
        <w:t>technolog</w:t>
      </w:r>
      <w:r>
        <w:rPr>
          <w:lang w:val="en-IE"/>
        </w:rPr>
        <w:t>ies, changes in technology and work practices.</w:t>
      </w:r>
    </w:p>
    <w:p w:rsidR="0056579C" w:rsidRDefault="00FA4CB1" w:rsidP="00FB2E05">
      <w:pPr>
        <w:pStyle w:val="BodyText"/>
        <w:rPr>
          <w:lang w:val="en-IE"/>
        </w:rPr>
      </w:pPr>
      <w:r w:rsidRPr="00FA4CB1">
        <w:rPr>
          <w:lang w:val="en-IE"/>
        </w:rPr>
        <w:t>The existing Recommendation V-128 was last revised in June 2007</w:t>
      </w:r>
      <w:r w:rsidR="00A02641">
        <w:rPr>
          <w:lang w:val="en-IE"/>
        </w:rPr>
        <w:t xml:space="preserve"> and the revised guidance</w:t>
      </w:r>
      <w:r w:rsidR="0056579C">
        <w:rPr>
          <w:lang w:val="en-IE"/>
        </w:rPr>
        <w:t xml:space="preserve"> is a significant improvement on the existing document and its release is keenly sought by members.</w:t>
      </w:r>
    </w:p>
    <w:p w:rsidR="0056579C" w:rsidRPr="00B15B24" w:rsidRDefault="0056579C" w:rsidP="0056579C">
      <w:pPr>
        <w:pStyle w:val="Heading1"/>
      </w:pPr>
      <w:r>
        <w:t>Discussion</w:t>
      </w:r>
    </w:p>
    <w:p w:rsidR="00F85E5A" w:rsidRDefault="0056579C" w:rsidP="00F85E5A">
      <w:pPr>
        <w:pStyle w:val="BodyText"/>
        <w:rPr>
          <w:lang w:val="en-IE"/>
        </w:rPr>
      </w:pPr>
      <w:r w:rsidRPr="0056579C">
        <w:rPr>
          <w:lang w:val="en-IE"/>
        </w:rPr>
        <w:t xml:space="preserve">While preparing this task, the VTS Committee noted that </w:t>
      </w:r>
      <w:r>
        <w:rPr>
          <w:lang w:val="en-IE"/>
        </w:rPr>
        <w:t xml:space="preserve">both the existing Recommendation and the draft revision being developed </w:t>
      </w:r>
      <w:r w:rsidR="00C70C57">
        <w:rPr>
          <w:lang w:val="en-IE"/>
        </w:rPr>
        <w:t xml:space="preserve">have </w:t>
      </w:r>
      <w:r>
        <w:rPr>
          <w:lang w:val="en-IE"/>
        </w:rPr>
        <w:t xml:space="preserve">evolved </w:t>
      </w:r>
      <w:r w:rsidR="00C70C57">
        <w:rPr>
          <w:lang w:val="en-IE"/>
        </w:rPr>
        <w:t>in</w:t>
      </w:r>
      <w:r>
        <w:rPr>
          <w:lang w:val="en-IE"/>
        </w:rPr>
        <w:t>to large document</w:t>
      </w:r>
      <w:r w:rsidR="00C70C57">
        <w:rPr>
          <w:lang w:val="en-IE"/>
        </w:rPr>
        <w:t>s</w:t>
      </w:r>
      <w:r w:rsidR="001F3FEF">
        <w:rPr>
          <w:lang w:val="en-IE"/>
        </w:rPr>
        <w:t>.</w:t>
      </w:r>
      <w:r>
        <w:rPr>
          <w:lang w:val="en-IE"/>
        </w:rPr>
        <w:t xml:space="preserve"> </w:t>
      </w:r>
      <w:r w:rsidR="001F3FEF">
        <w:rPr>
          <w:lang w:val="en-IE"/>
        </w:rPr>
        <w:t xml:space="preserve">In </w:t>
      </w:r>
      <w:r>
        <w:rPr>
          <w:lang w:val="en-IE"/>
        </w:rPr>
        <w:t xml:space="preserve">addition to providing </w:t>
      </w:r>
      <w:r w:rsidRPr="0056579C">
        <w:rPr>
          <w:lang w:val="en-IE"/>
        </w:rPr>
        <w:t xml:space="preserve">detailed information on </w:t>
      </w:r>
      <w:r>
        <w:rPr>
          <w:lang w:val="en-IE"/>
        </w:rPr>
        <w:t>VTS equipment</w:t>
      </w:r>
      <w:r w:rsidRPr="0056579C">
        <w:rPr>
          <w:lang w:val="en-IE"/>
        </w:rPr>
        <w:t>, indicating options, best practices and suggestions for implementation</w:t>
      </w:r>
      <w:r>
        <w:rPr>
          <w:lang w:val="en-IE"/>
        </w:rPr>
        <w:t xml:space="preserve">, </w:t>
      </w:r>
      <w:r w:rsidR="001F1F76">
        <w:rPr>
          <w:lang w:val="en-IE"/>
        </w:rPr>
        <w:t xml:space="preserve">the draft revised </w:t>
      </w:r>
      <w:r w:rsidR="00F02EDB">
        <w:rPr>
          <w:lang w:val="en-IE"/>
        </w:rPr>
        <w:t>R</w:t>
      </w:r>
      <w:r w:rsidR="001F1F76">
        <w:rPr>
          <w:lang w:val="en-IE"/>
        </w:rPr>
        <w:t xml:space="preserve">ecommendation </w:t>
      </w:r>
      <w:r w:rsidR="001F3FEF">
        <w:rPr>
          <w:lang w:val="en-IE"/>
        </w:rPr>
        <w:t>also ha</w:t>
      </w:r>
      <w:r w:rsidR="001F1F76">
        <w:rPr>
          <w:lang w:val="en-IE"/>
        </w:rPr>
        <w:t>d</w:t>
      </w:r>
      <w:r w:rsidR="001F3FEF">
        <w:rPr>
          <w:lang w:val="en-IE"/>
        </w:rPr>
        <w:t xml:space="preserve"> </w:t>
      </w:r>
      <w:r>
        <w:rPr>
          <w:lang w:val="en-IE"/>
        </w:rPr>
        <w:t>become, in the view of many members</w:t>
      </w:r>
      <w:r w:rsidR="001F3FEF">
        <w:rPr>
          <w:lang w:val="en-IE"/>
        </w:rPr>
        <w:t>,</w:t>
      </w:r>
      <w:r>
        <w:rPr>
          <w:lang w:val="en-IE"/>
        </w:rPr>
        <w:t xml:space="preserve"> to be overly prescriptive.</w:t>
      </w:r>
      <w:r w:rsidRPr="0056579C">
        <w:rPr>
          <w:lang w:val="en-IE"/>
        </w:rPr>
        <w:t xml:space="preserve"> </w:t>
      </w:r>
      <w:r w:rsidR="004C32FF">
        <w:rPr>
          <w:lang w:val="en-IE"/>
        </w:rPr>
        <w:t xml:space="preserve"> </w:t>
      </w:r>
    </w:p>
    <w:p w:rsidR="0056579C" w:rsidRDefault="004C32FF" w:rsidP="00F85E5A">
      <w:pPr>
        <w:pStyle w:val="BodyText"/>
        <w:rPr>
          <w:lang w:val="en-IE"/>
        </w:rPr>
      </w:pPr>
      <w:r>
        <w:rPr>
          <w:lang w:val="en-IE"/>
        </w:rPr>
        <w:t>In particular, there was general consensus that the contents of the document had essentially become more chara</w:t>
      </w:r>
      <w:r w:rsidR="00F85E5A">
        <w:rPr>
          <w:lang w:val="en-IE"/>
        </w:rPr>
        <w:t>c</w:t>
      </w:r>
      <w:r>
        <w:rPr>
          <w:lang w:val="en-IE"/>
        </w:rPr>
        <w:t xml:space="preserve">teristic of </w:t>
      </w:r>
      <w:r w:rsidR="00F85E5A">
        <w:rPr>
          <w:lang w:val="en-IE"/>
        </w:rPr>
        <w:t xml:space="preserve">a Guideline as opposed to a Recommendation. </w:t>
      </w:r>
    </w:p>
    <w:p w:rsidR="00F85E5A" w:rsidRDefault="00F85E5A" w:rsidP="0056579C">
      <w:pPr>
        <w:pStyle w:val="BodyText"/>
        <w:rPr>
          <w:lang w:val="en-IE"/>
        </w:rPr>
      </w:pPr>
      <w:r>
        <w:rPr>
          <w:lang w:val="en-IE"/>
        </w:rPr>
        <w:t xml:space="preserve">The Committee concluded that the issues identified </w:t>
      </w:r>
      <w:r w:rsidR="00F02EDB">
        <w:rPr>
          <w:lang w:val="en-IE"/>
        </w:rPr>
        <w:t xml:space="preserve">above </w:t>
      </w:r>
      <w:r>
        <w:rPr>
          <w:lang w:val="en-IE"/>
        </w:rPr>
        <w:t xml:space="preserve">could be addressed by taking the detailed technical information out of the </w:t>
      </w:r>
      <w:r w:rsidR="00F02EDB">
        <w:rPr>
          <w:lang w:val="en-IE"/>
        </w:rPr>
        <w:t xml:space="preserve">Recommendation </w:t>
      </w:r>
      <w:r>
        <w:rPr>
          <w:lang w:val="en-IE"/>
        </w:rPr>
        <w:t>and incorporate this into a new IALA Guideline.  This was seen as consistent with the current IALA definitions for these documents.  That is:</w:t>
      </w:r>
    </w:p>
    <w:p w:rsidR="001F2FC9" w:rsidRDefault="001F2FC9" w:rsidP="001F2FC9">
      <w:pPr>
        <w:pStyle w:val="BodyText"/>
        <w:numPr>
          <w:ilvl w:val="0"/>
          <w:numId w:val="28"/>
        </w:numPr>
        <w:rPr>
          <w:lang w:val="en-IE"/>
        </w:rPr>
      </w:pPr>
      <w:r w:rsidRPr="001F2FC9">
        <w:rPr>
          <w:b/>
          <w:lang w:val="en-IE"/>
        </w:rPr>
        <w:t xml:space="preserve">Recommendation V-128 on </w:t>
      </w:r>
      <w:r w:rsidR="001C21AA">
        <w:rPr>
          <w:b/>
          <w:lang w:val="en-IE"/>
        </w:rPr>
        <w:t xml:space="preserve">Operational and Technical Performance of </w:t>
      </w:r>
      <w:r w:rsidRPr="001F2FC9">
        <w:rPr>
          <w:b/>
          <w:lang w:val="en-IE"/>
        </w:rPr>
        <w:t xml:space="preserve">VTS </w:t>
      </w:r>
      <w:r w:rsidR="001C21AA">
        <w:rPr>
          <w:b/>
          <w:lang w:val="en-IE"/>
        </w:rPr>
        <w:t>Systems</w:t>
      </w:r>
      <w:r w:rsidR="001C21AA" w:rsidRPr="001F2FC9">
        <w:rPr>
          <w:b/>
          <w:lang w:val="en-IE"/>
        </w:rPr>
        <w:t xml:space="preserve"> </w:t>
      </w:r>
      <w:r w:rsidRPr="001F2FC9">
        <w:rPr>
          <w:b/>
          <w:lang w:val="en-IE"/>
        </w:rPr>
        <w:t>–</w:t>
      </w:r>
      <w:r w:rsidRPr="001F2FC9">
        <w:rPr>
          <w:lang w:val="en-IE"/>
        </w:rPr>
        <w:t xml:space="preserve"> The aim of this document is to </w:t>
      </w:r>
      <w:r w:rsidR="00AE4BB2">
        <w:rPr>
          <w:lang w:val="en-IE"/>
        </w:rPr>
        <w:t xml:space="preserve">provide high level </w:t>
      </w:r>
      <w:r w:rsidR="001C21AA">
        <w:rPr>
          <w:lang w:val="en-IE"/>
        </w:rPr>
        <w:t>direction</w:t>
      </w:r>
      <w:r w:rsidR="001C21AA" w:rsidRPr="001F2FC9">
        <w:rPr>
          <w:lang w:val="en-IE"/>
        </w:rPr>
        <w:t xml:space="preserve"> </w:t>
      </w:r>
      <w:r w:rsidRPr="001F2FC9">
        <w:rPr>
          <w:lang w:val="en-IE"/>
        </w:rPr>
        <w:t xml:space="preserve">for </w:t>
      </w:r>
      <w:r w:rsidR="00FA1F4A">
        <w:rPr>
          <w:lang w:val="en-IE"/>
        </w:rPr>
        <w:t>C</w:t>
      </w:r>
      <w:r w:rsidR="00FA1F4A" w:rsidRPr="001F2FC9">
        <w:rPr>
          <w:lang w:val="en-IE"/>
        </w:rPr>
        <w:t xml:space="preserve">ompetent </w:t>
      </w:r>
      <w:r w:rsidR="00FA1F4A">
        <w:rPr>
          <w:lang w:val="en-IE"/>
        </w:rPr>
        <w:t>A</w:t>
      </w:r>
      <w:r w:rsidR="00FA1F4A" w:rsidRPr="001F2FC9">
        <w:rPr>
          <w:lang w:val="en-IE"/>
        </w:rPr>
        <w:t xml:space="preserve">uthorities </w:t>
      </w:r>
      <w:r w:rsidRPr="001F2FC9">
        <w:rPr>
          <w:lang w:val="en-IE"/>
        </w:rPr>
        <w:t xml:space="preserve">and VTS </w:t>
      </w:r>
      <w:r w:rsidR="00FA1F4A">
        <w:rPr>
          <w:lang w:val="en-IE"/>
        </w:rPr>
        <w:t>A</w:t>
      </w:r>
      <w:r w:rsidR="00FA1F4A" w:rsidRPr="001F2FC9">
        <w:rPr>
          <w:lang w:val="en-IE"/>
        </w:rPr>
        <w:t xml:space="preserve">uthorities </w:t>
      </w:r>
      <w:r w:rsidRPr="001F2FC9">
        <w:rPr>
          <w:lang w:val="en-IE"/>
        </w:rPr>
        <w:t xml:space="preserve">to meet their obligations under SOLAS for the establishment and operation of VTS. </w:t>
      </w:r>
      <w:r w:rsidRPr="001F2FC9">
        <w:rPr>
          <w:lang w:val="en-IE"/>
        </w:rPr>
        <w:lastRenderedPageBreak/>
        <w:t xml:space="preserve">In particular it aims to provide guidance for the determination, operation and maintenance of VTS </w:t>
      </w:r>
      <w:r w:rsidR="005056E2">
        <w:rPr>
          <w:lang w:val="en-IE"/>
        </w:rPr>
        <w:t>systems</w:t>
      </w:r>
      <w:r w:rsidR="005056E2" w:rsidRPr="001F2FC9">
        <w:rPr>
          <w:lang w:val="en-IE"/>
        </w:rPr>
        <w:t xml:space="preserve"> </w:t>
      </w:r>
      <w:r w:rsidRPr="001F2FC9">
        <w:rPr>
          <w:lang w:val="en-IE"/>
        </w:rPr>
        <w:t>to ensure:</w:t>
      </w:r>
    </w:p>
    <w:p w:rsidR="001F2FC9" w:rsidRDefault="001F2FC9" w:rsidP="001F2FC9">
      <w:pPr>
        <w:pStyle w:val="BodyText"/>
        <w:numPr>
          <w:ilvl w:val="1"/>
          <w:numId w:val="28"/>
        </w:numPr>
        <w:rPr>
          <w:lang w:val="en-IE"/>
        </w:rPr>
      </w:pPr>
      <w:r w:rsidRPr="001F2FC9">
        <w:rPr>
          <w:lang w:val="en-IE"/>
        </w:rPr>
        <w:t>Conformity</w:t>
      </w:r>
      <w:r>
        <w:rPr>
          <w:lang w:val="en-IE"/>
        </w:rPr>
        <w:t xml:space="preserve"> with international obligations</w:t>
      </w:r>
    </w:p>
    <w:p w:rsidR="001F2FC9" w:rsidRDefault="001F2FC9" w:rsidP="001F2FC9">
      <w:pPr>
        <w:pStyle w:val="BodyText"/>
        <w:numPr>
          <w:ilvl w:val="1"/>
          <w:numId w:val="28"/>
        </w:numPr>
        <w:rPr>
          <w:lang w:val="en-IE"/>
        </w:rPr>
      </w:pPr>
      <w:r w:rsidRPr="001F2FC9">
        <w:rPr>
          <w:lang w:val="en-IE"/>
        </w:rPr>
        <w:t xml:space="preserve">The technical performance of the VTS </w:t>
      </w:r>
      <w:r w:rsidR="00FA1F4A">
        <w:rPr>
          <w:lang w:val="en-IE"/>
        </w:rPr>
        <w:t>system</w:t>
      </w:r>
      <w:r w:rsidR="00FA1F4A" w:rsidRPr="001F2FC9">
        <w:rPr>
          <w:lang w:val="en-IE"/>
        </w:rPr>
        <w:t xml:space="preserve"> </w:t>
      </w:r>
      <w:r w:rsidRPr="001F2FC9">
        <w:rPr>
          <w:lang w:val="en-IE"/>
        </w:rPr>
        <w:t>is consistent with the objectives of the VTS and the types of service/s provid</w:t>
      </w:r>
      <w:r>
        <w:rPr>
          <w:lang w:val="en-IE"/>
        </w:rPr>
        <w:t>ed</w:t>
      </w:r>
    </w:p>
    <w:p w:rsidR="001F2FC9" w:rsidRDefault="001F2FC9" w:rsidP="001F2FC9">
      <w:pPr>
        <w:pStyle w:val="BodyText"/>
        <w:numPr>
          <w:ilvl w:val="1"/>
          <w:numId w:val="28"/>
        </w:numPr>
        <w:rPr>
          <w:lang w:val="en-IE"/>
        </w:rPr>
      </w:pPr>
      <w:r w:rsidRPr="001F2FC9">
        <w:rPr>
          <w:lang w:val="en-IE"/>
        </w:rPr>
        <w:t>The operation</w:t>
      </w:r>
      <w:r>
        <w:rPr>
          <w:lang w:val="en-IE"/>
        </w:rPr>
        <w:t>al objectives are being met</w:t>
      </w:r>
    </w:p>
    <w:p w:rsidR="00AE4BB2" w:rsidRDefault="00AE4BB2" w:rsidP="00AE4BB2">
      <w:pPr>
        <w:pStyle w:val="BodyText"/>
        <w:ind w:left="720"/>
        <w:rPr>
          <w:lang w:val="en-IE"/>
        </w:rPr>
      </w:pPr>
      <w:r w:rsidRPr="00AE4BB2">
        <w:rPr>
          <w:b/>
          <w:u w:val="single"/>
          <w:lang w:val="en-IE"/>
        </w:rPr>
        <w:t>Note</w:t>
      </w:r>
      <w:r>
        <w:rPr>
          <w:lang w:val="en-IE"/>
        </w:rPr>
        <w:t xml:space="preserve">: The </w:t>
      </w:r>
      <w:r w:rsidR="00251BDF">
        <w:rPr>
          <w:lang w:val="en-IE"/>
        </w:rPr>
        <w:t xml:space="preserve">Committee </w:t>
      </w:r>
      <w:r>
        <w:rPr>
          <w:lang w:val="en-IE"/>
        </w:rPr>
        <w:t xml:space="preserve">also suggests a minor change to the title of the document by omitting the word </w:t>
      </w:r>
      <w:r w:rsidR="00B33AF0">
        <w:rPr>
          <w:lang w:val="en-IE"/>
        </w:rPr>
        <w:t>“Requirements”</w:t>
      </w:r>
      <w:r w:rsidR="00251BDF">
        <w:rPr>
          <w:lang w:val="en-IE"/>
        </w:rPr>
        <w:t xml:space="preserve">, and </w:t>
      </w:r>
      <w:r w:rsidR="00B33AF0">
        <w:rPr>
          <w:lang w:val="en-IE"/>
        </w:rPr>
        <w:t xml:space="preserve">also </w:t>
      </w:r>
      <w:r w:rsidR="00251BDF">
        <w:rPr>
          <w:lang w:val="en-IE"/>
        </w:rPr>
        <w:t>changing the word “Equipment” to “Systems”</w:t>
      </w:r>
      <w:r>
        <w:rPr>
          <w:lang w:val="en-IE"/>
        </w:rPr>
        <w:t xml:space="preserve"> to reflect the document now being much less prescriptive than its predecessor. </w:t>
      </w:r>
      <w:r w:rsidR="00B33AF0">
        <w:rPr>
          <w:lang w:val="en-IE"/>
        </w:rPr>
        <w:t>This also reflects the view that VTS is a system rather than a collection of equipment.</w:t>
      </w:r>
      <w:r>
        <w:rPr>
          <w:lang w:val="en-IE"/>
        </w:rPr>
        <w:t xml:space="preserve">  </w:t>
      </w:r>
    </w:p>
    <w:p w:rsidR="001F2FC9" w:rsidRDefault="001F2FC9" w:rsidP="001F2FC9">
      <w:pPr>
        <w:pStyle w:val="BodyText"/>
        <w:numPr>
          <w:ilvl w:val="0"/>
          <w:numId w:val="28"/>
        </w:numPr>
        <w:rPr>
          <w:lang w:val="en-IE"/>
        </w:rPr>
      </w:pPr>
      <w:r w:rsidRPr="001F2FC9">
        <w:rPr>
          <w:b/>
          <w:lang w:val="en-IE"/>
        </w:rPr>
        <w:t xml:space="preserve">Guideline </w:t>
      </w:r>
      <w:r w:rsidR="00DD7CA7">
        <w:rPr>
          <w:b/>
          <w:lang w:val="en-IE"/>
        </w:rPr>
        <w:t>1111</w:t>
      </w:r>
      <w:r w:rsidRPr="001F2FC9">
        <w:rPr>
          <w:b/>
          <w:lang w:val="en-IE"/>
        </w:rPr>
        <w:t xml:space="preserve"> on </w:t>
      </w:r>
      <w:r w:rsidR="00FA1F4A">
        <w:rPr>
          <w:b/>
          <w:lang w:val="en-IE"/>
        </w:rPr>
        <w:t xml:space="preserve">Preparation of </w:t>
      </w:r>
      <w:r w:rsidRPr="001F2FC9">
        <w:rPr>
          <w:b/>
          <w:lang w:val="en-IE"/>
        </w:rPr>
        <w:t xml:space="preserve">Operational and Technical Performance </w:t>
      </w:r>
      <w:r w:rsidR="00FA1F4A">
        <w:rPr>
          <w:b/>
          <w:lang w:val="en-IE"/>
        </w:rPr>
        <w:t xml:space="preserve">Requirements </w:t>
      </w:r>
      <w:r w:rsidRPr="001F2FC9">
        <w:rPr>
          <w:b/>
          <w:lang w:val="en-IE"/>
        </w:rPr>
        <w:t xml:space="preserve">for VTS </w:t>
      </w:r>
      <w:r w:rsidR="00FA1F4A">
        <w:rPr>
          <w:b/>
          <w:lang w:val="en-IE"/>
        </w:rPr>
        <w:t>Systems</w:t>
      </w:r>
      <w:r w:rsidR="00FA1F4A" w:rsidRPr="001F2FC9">
        <w:rPr>
          <w:b/>
          <w:lang w:val="en-IE"/>
        </w:rPr>
        <w:t xml:space="preserve"> </w:t>
      </w:r>
      <w:r w:rsidRPr="001F2FC9">
        <w:rPr>
          <w:b/>
          <w:lang w:val="en-IE"/>
        </w:rPr>
        <w:t>–</w:t>
      </w:r>
      <w:r>
        <w:rPr>
          <w:lang w:val="en-IE"/>
        </w:rPr>
        <w:t xml:space="preserve"> The aim of this document is to provide detailed information on the operational and technical performance of VTS equipment, including </w:t>
      </w:r>
      <w:r w:rsidRPr="001F2FC9">
        <w:rPr>
          <w:lang w:val="en-IE"/>
        </w:rPr>
        <w:t>options, best practices and suggestions for implementation</w:t>
      </w:r>
      <w:r>
        <w:rPr>
          <w:lang w:val="en-IE"/>
        </w:rPr>
        <w:t>.</w:t>
      </w:r>
    </w:p>
    <w:p w:rsidR="001F2FC9" w:rsidRPr="001F2FC9" w:rsidRDefault="001F2FC9" w:rsidP="001F2FC9">
      <w:pPr>
        <w:pStyle w:val="BodyText"/>
        <w:rPr>
          <w:lang w:val="en-IE"/>
        </w:rPr>
      </w:pPr>
      <w:r w:rsidRPr="001F2FC9">
        <w:rPr>
          <w:lang w:val="en-IE"/>
        </w:rPr>
        <w:t xml:space="preserve">This </w:t>
      </w:r>
      <w:r w:rsidR="00DC37D2">
        <w:rPr>
          <w:lang w:val="en-IE"/>
        </w:rPr>
        <w:t xml:space="preserve">approach </w:t>
      </w:r>
      <w:r w:rsidRPr="001F2FC9">
        <w:rPr>
          <w:lang w:val="en-IE"/>
        </w:rPr>
        <w:t xml:space="preserve">is consistent with </w:t>
      </w:r>
      <w:r>
        <w:rPr>
          <w:lang w:val="en-IE"/>
        </w:rPr>
        <w:t>the existing IALA definitions of Recommendations and Guidelines.  That is:</w:t>
      </w:r>
    </w:p>
    <w:tbl>
      <w:tblPr>
        <w:tblW w:w="4599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51"/>
      </w:tblGrid>
      <w:tr w:rsidR="001F2FC9" w:rsidRPr="001F2FC9" w:rsidTr="00DC37D2">
        <w:trPr>
          <w:cantSplit/>
          <w:trHeight w:val="459"/>
          <w:tblHeader/>
        </w:trPr>
        <w:tc>
          <w:tcPr>
            <w:tcW w:w="2572" w:type="pct"/>
            <w:shd w:val="clear" w:color="auto" w:fill="auto"/>
          </w:tcPr>
          <w:p w:rsidR="001F2FC9" w:rsidRPr="001F2FC9" w:rsidRDefault="001F2FC9" w:rsidP="001F2FC9">
            <w:pPr>
              <w:spacing w:after="200" w:line="276" w:lineRule="auto"/>
              <w:jc w:val="center"/>
              <w:rPr>
                <w:rFonts w:eastAsia="Arial"/>
                <w:b/>
                <w:szCs w:val="22"/>
              </w:rPr>
            </w:pPr>
            <w:r w:rsidRPr="001F2FC9">
              <w:rPr>
                <w:rFonts w:eastAsia="Arial"/>
                <w:b/>
                <w:szCs w:val="22"/>
              </w:rPr>
              <w:t>Recommendation</w:t>
            </w:r>
          </w:p>
        </w:tc>
        <w:tc>
          <w:tcPr>
            <w:tcW w:w="2428" w:type="pct"/>
            <w:shd w:val="clear" w:color="auto" w:fill="auto"/>
          </w:tcPr>
          <w:p w:rsidR="001F2FC9" w:rsidRPr="001F2FC9" w:rsidRDefault="001F2FC9" w:rsidP="001F2FC9">
            <w:pPr>
              <w:spacing w:after="200" w:line="276" w:lineRule="auto"/>
              <w:jc w:val="center"/>
              <w:rPr>
                <w:rFonts w:eastAsia="Arial"/>
                <w:b/>
                <w:szCs w:val="22"/>
              </w:rPr>
            </w:pPr>
            <w:r w:rsidRPr="001F2FC9">
              <w:rPr>
                <w:rFonts w:eastAsia="Arial"/>
                <w:b/>
                <w:szCs w:val="22"/>
              </w:rPr>
              <w:t>Guideline</w:t>
            </w:r>
          </w:p>
        </w:tc>
      </w:tr>
      <w:tr w:rsidR="001F2FC9" w:rsidRPr="001F2FC9" w:rsidTr="00DC37D2">
        <w:trPr>
          <w:cantSplit/>
          <w:trHeight w:val="1799"/>
          <w:tblHeader/>
        </w:trPr>
        <w:tc>
          <w:tcPr>
            <w:tcW w:w="2572" w:type="pct"/>
            <w:shd w:val="clear" w:color="auto" w:fill="auto"/>
          </w:tcPr>
          <w:p w:rsidR="001F2FC9" w:rsidRPr="001F2FC9" w:rsidRDefault="001F2FC9" w:rsidP="001F2FC9">
            <w:pPr>
              <w:numPr>
                <w:ilvl w:val="0"/>
                <w:numId w:val="27"/>
              </w:numPr>
              <w:spacing w:before="120" w:after="200" w:line="276" w:lineRule="auto"/>
              <w:rPr>
                <w:rFonts w:eastAsia="Arial"/>
                <w:szCs w:val="22"/>
              </w:rPr>
            </w:pPr>
            <w:r w:rsidRPr="001F2FC9">
              <w:rPr>
                <w:rFonts w:eastAsia="Arial"/>
                <w:szCs w:val="22"/>
              </w:rPr>
              <w:t>Direction on uniform procedures and processes</w:t>
            </w:r>
          </w:p>
          <w:p w:rsidR="001F2FC9" w:rsidRPr="001F2FC9" w:rsidRDefault="001F2FC9" w:rsidP="001F2FC9">
            <w:pPr>
              <w:numPr>
                <w:ilvl w:val="0"/>
                <w:numId w:val="27"/>
              </w:numPr>
              <w:spacing w:before="120" w:after="200" w:line="276" w:lineRule="auto"/>
              <w:rPr>
                <w:rFonts w:eastAsia="Arial"/>
                <w:szCs w:val="22"/>
              </w:rPr>
            </w:pPr>
            <w:r w:rsidRPr="001F2FC9">
              <w:rPr>
                <w:rFonts w:eastAsia="Arial"/>
                <w:szCs w:val="22"/>
              </w:rPr>
              <w:t>Contains information on how members should plan, operate and manage Aids to Navigation</w:t>
            </w:r>
          </w:p>
          <w:p w:rsidR="001F2FC9" w:rsidRPr="001F2FC9" w:rsidRDefault="001F2FC9" w:rsidP="001F2FC9">
            <w:pPr>
              <w:numPr>
                <w:ilvl w:val="0"/>
                <w:numId w:val="27"/>
              </w:numPr>
              <w:spacing w:before="120" w:after="200" w:line="276" w:lineRule="auto"/>
              <w:rPr>
                <w:rFonts w:eastAsia="Arial"/>
                <w:szCs w:val="22"/>
              </w:rPr>
            </w:pPr>
            <w:r w:rsidRPr="001F2FC9">
              <w:rPr>
                <w:rFonts w:eastAsia="Arial"/>
                <w:szCs w:val="22"/>
              </w:rPr>
              <w:t>References relevant International Standards and IALA Guidelines</w:t>
            </w:r>
          </w:p>
        </w:tc>
        <w:tc>
          <w:tcPr>
            <w:tcW w:w="2428" w:type="pct"/>
            <w:shd w:val="clear" w:color="auto" w:fill="auto"/>
          </w:tcPr>
          <w:p w:rsidR="001F2FC9" w:rsidRPr="001F2FC9" w:rsidRDefault="001F2FC9" w:rsidP="001F2FC9">
            <w:pPr>
              <w:numPr>
                <w:ilvl w:val="0"/>
                <w:numId w:val="27"/>
              </w:numPr>
              <w:spacing w:before="120" w:after="200" w:line="276" w:lineRule="auto"/>
              <w:rPr>
                <w:rFonts w:eastAsia="Arial"/>
                <w:szCs w:val="22"/>
              </w:rPr>
            </w:pPr>
            <w:r w:rsidRPr="001F2FC9">
              <w:rPr>
                <w:rFonts w:eastAsia="Arial"/>
                <w:szCs w:val="22"/>
              </w:rPr>
              <w:t xml:space="preserve">Provides detailed information on an aspect of a specific subject, indicating options, best practices and suggestions for implementation </w:t>
            </w:r>
          </w:p>
          <w:p w:rsidR="001F2FC9" w:rsidRPr="001F2FC9" w:rsidRDefault="001F2FC9" w:rsidP="001F2FC9">
            <w:pPr>
              <w:numPr>
                <w:ilvl w:val="0"/>
                <w:numId w:val="27"/>
              </w:numPr>
              <w:spacing w:before="120" w:after="200" w:line="276" w:lineRule="auto"/>
              <w:rPr>
                <w:rFonts w:eastAsia="Arial"/>
                <w:szCs w:val="22"/>
              </w:rPr>
            </w:pPr>
            <w:r w:rsidRPr="001F2FC9">
              <w:rPr>
                <w:rFonts w:eastAsia="Arial"/>
                <w:szCs w:val="22"/>
              </w:rPr>
              <w:t>Relates to planning, operating and managing Aids to Navigation</w:t>
            </w:r>
          </w:p>
        </w:tc>
      </w:tr>
    </w:tbl>
    <w:p w:rsidR="0056579C" w:rsidRDefault="00F85E5A" w:rsidP="0056579C">
      <w:pPr>
        <w:pStyle w:val="BodyText"/>
        <w:rPr>
          <w:lang w:val="en-IE"/>
        </w:rPr>
      </w:pPr>
      <w:r>
        <w:rPr>
          <w:lang w:val="en-IE"/>
        </w:rPr>
        <w:t xml:space="preserve">  </w:t>
      </w:r>
    </w:p>
    <w:p w:rsidR="001F2FC9" w:rsidRDefault="001F2FC9" w:rsidP="0056579C">
      <w:pPr>
        <w:pStyle w:val="BodyText"/>
        <w:rPr>
          <w:lang w:val="en-IE"/>
        </w:rPr>
      </w:pPr>
      <w:r>
        <w:rPr>
          <w:lang w:val="en-IE"/>
        </w:rPr>
        <w:t xml:space="preserve">Further, the Committee is of the view that </w:t>
      </w:r>
      <w:r w:rsidR="00DC37D2">
        <w:rPr>
          <w:lang w:val="en-IE"/>
        </w:rPr>
        <w:t>the suggested</w:t>
      </w:r>
      <w:r>
        <w:rPr>
          <w:lang w:val="en-IE"/>
        </w:rPr>
        <w:t xml:space="preserve"> approach is also consistent with the new IALA documentation policy (Standards, Recommendations and Guidelines) being implemented during the current work programme.</w:t>
      </w:r>
    </w:p>
    <w:p w:rsidR="009F5C36" w:rsidRPr="00B15B24" w:rsidRDefault="001F2FC9" w:rsidP="00FB2E05">
      <w:pPr>
        <w:pStyle w:val="Heading1"/>
      </w:pPr>
      <w:r>
        <w:t xml:space="preserve">Action </w:t>
      </w:r>
      <w:proofErr w:type="spellStart"/>
      <w:r w:rsidR="00C405C9">
        <w:t>r</w:t>
      </w:r>
      <w:r w:rsidR="00AA76C0" w:rsidRPr="00B15B24">
        <w:t>eques</w:t>
      </w:r>
      <w:bookmarkStart w:id="2" w:name="_GoBack"/>
      <w:bookmarkEnd w:id="2"/>
      <w:r w:rsidR="00AA76C0" w:rsidRPr="00B15B24">
        <w:t>ted</w:t>
      </w:r>
      <w:proofErr w:type="spellEnd"/>
    </w:p>
    <w:p w:rsidR="00EC36E3" w:rsidRPr="00B15B24" w:rsidRDefault="00F8484A" w:rsidP="00F8484A">
      <w:pPr>
        <w:pStyle w:val="BodyText"/>
        <w:jc w:val="left"/>
      </w:pPr>
      <w:r w:rsidRPr="00F8484A">
        <w:t xml:space="preserve">The </w:t>
      </w:r>
      <w:r w:rsidR="000C4420">
        <w:t>Council</w:t>
      </w:r>
      <w:r w:rsidRPr="00F8484A">
        <w:t xml:space="preserve"> </w:t>
      </w:r>
      <w:r w:rsidR="00902AA4" w:rsidRPr="00F8484A">
        <w:t>is requested to</w:t>
      </w:r>
      <w:r w:rsidR="00630F7F" w:rsidRPr="00F8484A">
        <w:t>:</w:t>
      </w:r>
      <w:r>
        <w:br/>
      </w:r>
    </w:p>
    <w:p w:rsidR="00630F7F" w:rsidRDefault="000929C7" w:rsidP="00123DB6">
      <w:pPr>
        <w:pStyle w:val="List1"/>
        <w:numPr>
          <w:ilvl w:val="0"/>
          <w:numId w:val="23"/>
        </w:numPr>
        <w:tabs>
          <w:tab w:val="clear" w:pos="567"/>
          <w:tab w:val="num" w:pos="1134"/>
        </w:tabs>
        <w:rPr>
          <w:lang w:val="en-GB"/>
        </w:rPr>
      </w:pPr>
      <w:r w:rsidRPr="00123DB6">
        <w:rPr>
          <w:lang w:val="en-GB"/>
        </w:rPr>
        <w:t xml:space="preserve">Approve the </w:t>
      </w:r>
      <w:r w:rsidR="006010B8" w:rsidRPr="00123DB6">
        <w:rPr>
          <w:lang w:val="en-GB"/>
        </w:rPr>
        <w:t>revis</w:t>
      </w:r>
      <w:r w:rsidR="00123DB6" w:rsidRPr="00123DB6">
        <w:rPr>
          <w:lang w:val="en-GB"/>
        </w:rPr>
        <w:t xml:space="preserve">ion </w:t>
      </w:r>
      <w:r w:rsidR="00123DB6">
        <w:rPr>
          <w:lang w:val="en-GB"/>
        </w:rPr>
        <w:t xml:space="preserve">of </w:t>
      </w:r>
      <w:r w:rsidR="00123DB6" w:rsidRPr="00123DB6">
        <w:rPr>
          <w:lang w:val="en-GB"/>
        </w:rPr>
        <w:t>Recommendation V-128</w:t>
      </w:r>
      <w:r w:rsidR="005056E2">
        <w:rPr>
          <w:lang w:val="en-GB"/>
        </w:rPr>
        <w:t xml:space="preserve"> Edition 3</w:t>
      </w:r>
      <w:r w:rsidR="00123DB6" w:rsidRPr="00123DB6">
        <w:rPr>
          <w:lang w:val="en-GB"/>
        </w:rPr>
        <w:t xml:space="preserve"> on </w:t>
      </w:r>
      <w:r w:rsidR="005056E2">
        <w:rPr>
          <w:lang w:val="en-GB"/>
        </w:rPr>
        <w:t xml:space="preserve">Operational and Technical Performance Requirements of </w:t>
      </w:r>
      <w:r w:rsidR="00123DB6" w:rsidRPr="00123DB6">
        <w:rPr>
          <w:lang w:val="en-GB"/>
        </w:rPr>
        <w:t>VTS Equipment</w:t>
      </w:r>
      <w:r w:rsidR="00031ACC">
        <w:rPr>
          <w:lang w:val="en-GB"/>
        </w:rPr>
        <w:t>, noting the suggested change to the document</w:t>
      </w:r>
      <w:r w:rsidR="005056E2">
        <w:rPr>
          <w:lang w:val="en-GB"/>
        </w:rPr>
        <w:t>’</w:t>
      </w:r>
      <w:r w:rsidR="00031ACC">
        <w:rPr>
          <w:lang w:val="en-GB"/>
        </w:rPr>
        <w:t>s title</w:t>
      </w:r>
      <w:r w:rsidR="005056E2">
        <w:rPr>
          <w:lang w:val="en-GB"/>
        </w:rPr>
        <w:t xml:space="preserve"> to Recommendation V-128 Edition 4 Operational and Technical Performance of </w:t>
      </w:r>
      <w:r w:rsidR="005056E2" w:rsidRPr="00123DB6">
        <w:rPr>
          <w:lang w:val="en-GB"/>
        </w:rPr>
        <w:t xml:space="preserve">VTS </w:t>
      </w:r>
      <w:r w:rsidR="005056E2">
        <w:rPr>
          <w:lang w:val="en-GB"/>
        </w:rPr>
        <w:t>Systems</w:t>
      </w:r>
    </w:p>
    <w:p w:rsidR="00E75792" w:rsidRPr="00E75792" w:rsidRDefault="00E75792" w:rsidP="00E75792">
      <w:pPr>
        <w:pStyle w:val="List1"/>
        <w:numPr>
          <w:ilvl w:val="0"/>
          <w:numId w:val="23"/>
        </w:numPr>
        <w:tabs>
          <w:tab w:val="clear" w:pos="567"/>
          <w:tab w:val="num" w:pos="1134"/>
        </w:tabs>
        <w:rPr>
          <w:lang w:val="en-GB"/>
        </w:rPr>
      </w:pPr>
      <w:r w:rsidRPr="00E75792">
        <w:rPr>
          <w:lang w:val="en-GB"/>
        </w:rPr>
        <w:t xml:space="preserve">Approve the draft Guideline </w:t>
      </w:r>
      <w:r w:rsidR="00DD7CA7">
        <w:rPr>
          <w:lang w:val="en-GB"/>
        </w:rPr>
        <w:t xml:space="preserve">1111 </w:t>
      </w:r>
      <w:r>
        <w:rPr>
          <w:lang w:val="en-GB"/>
        </w:rPr>
        <w:t>o</w:t>
      </w:r>
      <w:r w:rsidRPr="00E75792">
        <w:rPr>
          <w:lang w:val="en-GB"/>
        </w:rPr>
        <w:t xml:space="preserve">n </w:t>
      </w:r>
      <w:r w:rsidR="005056E2">
        <w:rPr>
          <w:lang w:val="en-GB"/>
        </w:rPr>
        <w:t xml:space="preserve">Preparation of </w:t>
      </w:r>
      <w:r w:rsidRPr="00E75792">
        <w:rPr>
          <w:lang w:val="en-GB"/>
        </w:rPr>
        <w:t xml:space="preserve">Operational and Technical Performance </w:t>
      </w:r>
      <w:r w:rsidR="005056E2">
        <w:rPr>
          <w:lang w:val="en-GB"/>
        </w:rPr>
        <w:t>Requirements for</w:t>
      </w:r>
      <w:r w:rsidRPr="00E75792">
        <w:rPr>
          <w:lang w:val="en-GB"/>
        </w:rPr>
        <w:t xml:space="preserve"> VTS </w:t>
      </w:r>
      <w:r w:rsidR="005056E2">
        <w:rPr>
          <w:lang w:val="en-GB"/>
        </w:rPr>
        <w:t>Systems</w:t>
      </w:r>
      <w:r w:rsidR="00031ACC">
        <w:rPr>
          <w:lang w:val="en-GB"/>
        </w:rPr>
        <w:t>.</w:t>
      </w:r>
    </w:p>
    <w:p w:rsidR="007D680F" w:rsidRDefault="007D680F" w:rsidP="007D680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7D680F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3A" w:rsidRDefault="007D5E3A" w:rsidP="00002906">
      <w:r>
        <w:separator/>
      </w:r>
    </w:p>
  </w:endnote>
  <w:endnote w:type="continuationSeparator" w:id="0">
    <w:p w:rsidR="007D5E3A" w:rsidRDefault="007D5E3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010" w:rsidRDefault="00F84010">
    <w:pPr>
      <w:pStyle w:val="Footer"/>
    </w:pPr>
    <w:r>
      <w:tab/>
    </w:r>
    <w:r w:rsidR="00133451">
      <w:fldChar w:fldCharType="begin"/>
    </w:r>
    <w:r w:rsidR="00133451">
      <w:instrText xml:space="preserve"> PAGE   \* MERGEFORMAT </w:instrText>
    </w:r>
    <w:r w:rsidR="00133451">
      <w:fldChar w:fldCharType="separate"/>
    </w:r>
    <w:r w:rsidR="00DD7CA7">
      <w:rPr>
        <w:noProof/>
      </w:rPr>
      <w:t>2</w:t>
    </w:r>
    <w:r w:rsidR="0013345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3A" w:rsidRDefault="007D5E3A" w:rsidP="00002906">
      <w:r>
        <w:separator/>
      </w:r>
    </w:p>
  </w:footnote>
  <w:footnote w:type="continuationSeparator" w:id="0">
    <w:p w:rsidR="007D5E3A" w:rsidRDefault="007D5E3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F50310E"/>
    <w:multiLevelType w:val="hybridMultilevel"/>
    <w:tmpl w:val="4ECA0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7E774D"/>
    <w:multiLevelType w:val="hybridMultilevel"/>
    <w:tmpl w:val="582AD6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B73DFF"/>
    <w:multiLevelType w:val="hybridMultilevel"/>
    <w:tmpl w:val="451A8A3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86E4FA4"/>
    <w:multiLevelType w:val="hybridMultilevel"/>
    <w:tmpl w:val="2C6A6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E68D1"/>
    <w:multiLevelType w:val="multilevel"/>
    <w:tmpl w:val="0D6ADB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12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7"/>
  </w:num>
  <w:num w:numId="18">
    <w:abstractNumId w:val="4"/>
  </w:num>
  <w:num w:numId="19">
    <w:abstractNumId w:val="15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0"/>
  </w:num>
  <w:num w:numId="26">
    <w:abstractNumId w:val="16"/>
  </w:num>
  <w:num w:numId="27">
    <w:abstractNumId w:val="3"/>
  </w:num>
  <w:num w:numId="2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53"/>
    <w:rsid w:val="00002906"/>
    <w:rsid w:val="00031A92"/>
    <w:rsid w:val="00031ACC"/>
    <w:rsid w:val="000348ED"/>
    <w:rsid w:val="00036801"/>
    <w:rsid w:val="000407B2"/>
    <w:rsid w:val="00050DA7"/>
    <w:rsid w:val="000929C7"/>
    <w:rsid w:val="000A5A01"/>
    <w:rsid w:val="000C4420"/>
    <w:rsid w:val="000E0A53"/>
    <w:rsid w:val="00123DB6"/>
    <w:rsid w:val="00133373"/>
    <w:rsid w:val="00133451"/>
    <w:rsid w:val="00135447"/>
    <w:rsid w:val="00152273"/>
    <w:rsid w:val="001629DD"/>
    <w:rsid w:val="00163A53"/>
    <w:rsid w:val="00174E7A"/>
    <w:rsid w:val="0018072E"/>
    <w:rsid w:val="001A654A"/>
    <w:rsid w:val="001C21AA"/>
    <w:rsid w:val="001C74CF"/>
    <w:rsid w:val="001F1F76"/>
    <w:rsid w:val="001F2FC9"/>
    <w:rsid w:val="001F3FEF"/>
    <w:rsid w:val="00211C13"/>
    <w:rsid w:val="00251BDF"/>
    <w:rsid w:val="002C1087"/>
    <w:rsid w:val="002C6149"/>
    <w:rsid w:val="003139A5"/>
    <w:rsid w:val="003964F3"/>
    <w:rsid w:val="003D55DD"/>
    <w:rsid w:val="003E1831"/>
    <w:rsid w:val="00424954"/>
    <w:rsid w:val="004C1386"/>
    <w:rsid w:val="004C220D"/>
    <w:rsid w:val="004C32FF"/>
    <w:rsid w:val="004C79AA"/>
    <w:rsid w:val="005056E2"/>
    <w:rsid w:val="00531943"/>
    <w:rsid w:val="0056579C"/>
    <w:rsid w:val="005B52B4"/>
    <w:rsid w:val="005C10D9"/>
    <w:rsid w:val="005D05AC"/>
    <w:rsid w:val="006010B8"/>
    <w:rsid w:val="00630F7F"/>
    <w:rsid w:val="0064435F"/>
    <w:rsid w:val="006C349F"/>
    <w:rsid w:val="006D046B"/>
    <w:rsid w:val="006D470F"/>
    <w:rsid w:val="006E2940"/>
    <w:rsid w:val="006F24A6"/>
    <w:rsid w:val="00727E88"/>
    <w:rsid w:val="007539BC"/>
    <w:rsid w:val="00770A1C"/>
    <w:rsid w:val="00775878"/>
    <w:rsid w:val="007C10B2"/>
    <w:rsid w:val="007D5E3A"/>
    <w:rsid w:val="007D680F"/>
    <w:rsid w:val="0080092C"/>
    <w:rsid w:val="00814849"/>
    <w:rsid w:val="00823CC6"/>
    <w:rsid w:val="00872453"/>
    <w:rsid w:val="00897236"/>
    <w:rsid w:val="008A6E42"/>
    <w:rsid w:val="008B728F"/>
    <w:rsid w:val="008C10C2"/>
    <w:rsid w:val="008F13DD"/>
    <w:rsid w:val="00902AA4"/>
    <w:rsid w:val="00961B48"/>
    <w:rsid w:val="00963549"/>
    <w:rsid w:val="00964A53"/>
    <w:rsid w:val="00972E36"/>
    <w:rsid w:val="00997EE7"/>
    <w:rsid w:val="009D763E"/>
    <w:rsid w:val="009F3B6C"/>
    <w:rsid w:val="009F5C36"/>
    <w:rsid w:val="00A02641"/>
    <w:rsid w:val="00A27F12"/>
    <w:rsid w:val="00A30579"/>
    <w:rsid w:val="00A37FDF"/>
    <w:rsid w:val="00A73747"/>
    <w:rsid w:val="00AA76C0"/>
    <w:rsid w:val="00AE4BB2"/>
    <w:rsid w:val="00B077EC"/>
    <w:rsid w:val="00B15B24"/>
    <w:rsid w:val="00B33AF0"/>
    <w:rsid w:val="00B428DA"/>
    <w:rsid w:val="00B44814"/>
    <w:rsid w:val="00B8247E"/>
    <w:rsid w:val="00B8713B"/>
    <w:rsid w:val="00BE56DF"/>
    <w:rsid w:val="00BF5653"/>
    <w:rsid w:val="00C405C9"/>
    <w:rsid w:val="00C70C57"/>
    <w:rsid w:val="00CA04AF"/>
    <w:rsid w:val="00CD23E4"/>
    <w:rsid w:val="00CE0315"/>
    <w:rsid w:val="00D6371A"/>
    <w:rsid w:val="00DC37D2"/>
    <w:rsid w:val="00DD7CA7"/>
    <w:rsid w:val="00E66128"/>
    <w:rsid w:val="00E75792"/>
    <w:rsid w:val="00E93C9B"/>
    <w:rsid w:val="00EC36E3"/>
    <w:rsid w:val="00EE3F2F"/>
    <w:rsid w:val="00F02EDB"/>
    <w:rsid w:val="00F23A62"/>
    <w:rsid w:val="00F46AA1"/>
    <w:rsid w:val="00F46D47"/>
    <w:rsid w:val="00F73F78"/>
    <w:rsid w:val="00F84010"/>
    <w:rsid w:val="00F8484A"/>
    <w:rsid w:val="00F85E5A"/>
    <w:rsid w:val="00FA1F4A"/>
    <w:rsid w:val="00FA35EE"/>
    <w:rsid w:val="00FA4CB1"/>
    <w:rsid w:val="00FA5842"/>
    <w:rsid w:val="00FA5EF7"/>
    <w:rsid w:val="00FA6769"/>
    <w:rsid w:val="00FB2E05"/>
    <w:rsid w:val="00FC26E6"/>
    <w:rsid w:val="00FD03CA"/>
    <w:rsid w:val="00FD435A"/>
    <w:rsid w:val="00FE5B88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5B5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  <w:style w:type="paragraph" w:styleId="BalloonText">
    <w:name w:val="Balloon Text"/>
    <w:basedOn w:val="Normal"/>
    <w:link w:val="BalloonTextChar"/>
    <w:rsid w:val="008A6E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6E4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5B5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  <w:style w:type="paragraph" w:styleId="BalloonText">
    <w:name w:val="Balloon Text"/>
    <w:basedOn w:val="Normal"/>
    <w:link w:val="BalloonTextChar"/>
    <w:rsid w:val="008A6E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6E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VTS33\WG2\Internal%20Committee%20Liaison%20Note%20Template%20rev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</Template>
  <TotalTime>4</TotalTime>
  <Pages>2</Pages>
  <Words>727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David McGilvray</dc:creator>
  <cp:lastModifiedBy>Wim</cp:lastModifiedBy>
  <cp:revision>3</cp:revision>
  <cp:lastPrinted>2006-10-19T01:49:00Z</cp:lastPrinted>
  <dcterms:created xsi:type="dcterms:W3CDTF">2015-04-17T16:45:00Z</dcterms:created>
  <dcterms:modified xsi:type="dcterms:W3CDTF">2015-04-17T16:50:00Z</dcterms:modified>
</cp:coreProperties>
</file>